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E356" w14:textId="295C8AAD" w:rsidR="0049667C" w:rsidRPr="003D30FA" w:rsidRDefault="0049667C" w:rsidP="0049667C">
      <w:pPr>
        <w:spacing w:after="0" w:line="276" w:lineRule="auto"/>
        <w:jc w:val="both"/>
        <w:rPr>
          <w:b/>
          <w:bCs/>
          <w:sz w:val="28"/>
          <w:szCs w:val="28"/>
        </w:rPr>
      </w:pPr>
      <w:r w:rsidRPr="311164BB">
        <w:rPr>
          <w:b/>
          <w:bCs/>
          <w:sz w:val="28"/>
          <w:szCs w:val="28"/>
        </w:rPr>
        <w:t>Circular Economy Expert (</w:t>
      </w:r>
      <w:r w:rsidR="76B49B66" w:rsidRPr="311164BB">
        <w:rPr>
          <w:b/>
          <w:bCs/>
          <w:sz w:val="28"/>
          <w:szCs w:val="28"/>
        </w:rPr>
        <w:t>N</w:t>
      </w:r>
      <w:r w:rsidRPr="311164BB">
        <w:rPr>
          <w:b/>
          <w:bCs/>
          <w:sz w:val="28"/>
          <w:szCs w:val="28"/>
        </w:rPr>
        <w:t>ational)</w:t>
      </w:r>
    </w:p>
    <w:p w14:paraId="4F491390" w14:textId="77777777" w:rsidR="0049667C" w:rsidRDefault="0049667C" w:rsidP="0049667C">
      <w:pPr>
        <w:spacing w:after="0" w:line="276" w:lineRule="auto"/>
        <w:jc w:val="both"/>
        <w:rPr>
          <w:b/>
          <w:bCs/>
        </w:rPr>
      </w:pPr>
    </w:p>
    <w:p w14:paraId="4180536E" w14:textId="77777777" w:rsidR="0049667C" w:rsidRDefault="0049667C" w:rsidP="0049667C">
      <w:pPr>
        <w:spacing w:after="0" w:line="276" w:lineRule="auto"/>
        <w:jc w:val="both"/>
        <w:rPr>
          <w:b/>
          <w:bCs/>
        </w:rPr>
      </w:pPr>
      <w:r w:rsidRPr="00F6564B">
        <w:rPr>
          <w:b/>
          <w:bCs/>
        </w:rPr>
        <w:t xml:space="preserve">Role Description </w:t>
      </w:r>
    </w:p>
    <w:p w14:paraId="1CF0BBEC" w14:textId="6DB44642" w:rsidR="00CC1CCB" w:rsidRPr="0031358D" w:rsidRDefault="0049667C" w:rsidP="0049667C">
      <w:pPr>
        <w:spacing w:after="0" w:line="276" w:lineRule="auto"/>
        <w:jc w:val="both"/>
      </w:pPr>
      <w:r>
        <w:t>The Circular Economy Expert will provide specialized expertise in embedding circular economy principles across all project activities. The expert will ensure that innovative solutions proposed by SMEs, start-ups, and businesses in the H</w:t>
      </w:r>
      <w:r w:rsidR="3A4D6BCC">
        <w:t>o</w:t>
      </w:r>
      <w:r>
        <w:t>R</w:t>
      </w:r>
      <w:r w:rsidR="5F376A89">
        <w:t>e</w:t>
      </w:r>
      <w:r>
        <w:t>C</w:t>
      </w:r>
      <w:r w:rsidR="56D43CFE">
        <w:t>a</w:t>
      </w:r>
      <w:r>
        <w:t xml:space="preserve"> and plastic production sectors are environmentally sound, resource-efficient, and aligned with long-term sustainability goals. This role focuses on guiding businesses and stakeholders in rethinking production and consumption patterns, reducing single-use plastics (SUPs), and fostering systemic change toward circularity.</w:t>
      </w:r>
    </w:p>
    <w:p w14:paraId="68AD284E" w14:textId="77777777" w:rsidR="0049667C" w:rsidRDefault="0049667C" w:rsidP="0049667C">
      <w:pPr>
        <w:spacing w:after="0" w:line="276" w:lineRule="auto"/>
        <w:rPr>
          <w:b/>
          <w:bCs/>
        </w:rPr>
      </w:pPr>
    </w:p>
    <w:p w14:paraId="55F02535" w14:textId="6B2B73D0" w:rsidR="0049667C" w:rsidRDefault="0049667C" w:rsidP="311164BB">
      <w:pPr>
        <w:spacing w:after="0" w:line="276" w:lineRule="auto"/>
        <w:jc w:val="both"/>
        <w:rPr>
          <w:b/>
          <w:bCs/>
        </w:rPr>
      </w:pPr>
      <w:r w:rsidRPr="311164BB">
        <w:rPr>
          <w:b/>
          <w:bCs/>
        </w:rPr>
        <w:t xml:space="preserve">Responsibilities </w:t>
      </w:r>
    </w:p>
    <w:p w14:paraId="78D0392B" w14:textId="77777777" w:rsidR="0049667C" w:rsidRDefault="0049667C" w:rsidP="0049667C">
      <w:pPr>
        <w:spacing w:after="0" w:line="276" w:lineRule="auto"/>
        <w:jc w:val="both"/>
      </w:pPr>
      <w:r w:rsidRPr="00C50B9C">
        <w:t xml:space="preserve">The </w:t>
      </w:r>
      <w:r>
        <w:t xml:space="preserve">Expert </w:t>
      </w:r>
      <w:r w:rsidRPr="00C50B9C">
        <w:t>will lead and oversee the following tasks:</w:t>
      </w:r>
    </w:p>
    <w:p w14:paraId="672E1B6F" w14:textId="6899AA63" w:rsidR="0049667C" w:rsidRPr="00AC1107" w:rsidRDefault="0049667C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Provide strategic guidance on the development and implementation of circular economy strategies, including eco-design, </w:t>
      </w:r>
      <w:r w:rsidR="00607C2F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prevention interventions, 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reuse and </w:t>
      </w:r>
      <w:r w:rsidR="00607C2F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reduce 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initiatives, and resource efficiency practices.</w:t>
      </w:r>
    </w:p>
    <w:p w14:paraId="6EDF520E" w14:textId="77777777" w:rsidR="0049667C" w:rsidRPr="00AC1107" w:rsidRDefault="0049667C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Advise businesses on reducing their dependence on single-use plastics (SUPs) by identifying sustainable material alternatives and promoting closed-loop solutions.</w:t>
      </w:r>
    </w:p>
    <w:p w14:paraId="085BD009" w14:textId="258213A0" w:rsidR="0049667C" w:rsidRPr="00AC1107" w:rsidRDefault="0049667C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Ensure policy alignment of proposed interventions with the EU Green Deal, the EU Plastics Strategy,</w:t>
      </w:r>
      <w:r w:rsidR="00044DCF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namely the EU directive (EU 2019/904)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and national waste reduction targets to foster regulatory compliance and long-term sustainability.</w:t>
      </w:r>
    </w:p>
    <w:p w14:paraId="4548A0F1" w14:textId="337A48A1" w:rsidR="0049667C" w:rsidRPr="00AC1107" w:rsidRDefault="0049667C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Deliver tailored technical mentoring to </w:t>
      </w:r>
      <w:r w:rsidR="00044DCF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Albanian 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SMEs to support the integration of circularity principles within their business models.</w:t>
      </w:r>
    </w:p>
    <w:p w14:paraId="0E5315D2" w14:textId="77777777" w:rsidR="0049667C" w:rsidRPr="00AC1107" w:rsidRDefault="0049667C" w:rsidP="0049667C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HAnsi" w:hAnsiTheme="minorHAnsi" w:cstheme="minorBidi"/>
          <w:bCs/>
          <w:kern w:val="2"/>
          <w14:ligatures w14:val="standardContextual"/>
        </w:rPr>
      </w:pPr>
      <w:r w:rsidRPr="00AC1107">
        <w:rPr>
          <w:rFonts w:asciiTheme="minorHAnsi" w:eastAsiaTheme="minorHAnsi" w:hAnsiTheme="minorHAnsi" w:cstheme="minorBidi"/>
          <w:bCs/>
          <w:kern w:val="2"/>
          <w14:ligatures w14:val="standardContextual"/>
        </w:rPr>
        <w:t>Support companies in embedding circularity into procurement processes and business operations.</w:t>
      </w:r>
    </w:p>
    <w:p w14:paraId="2478CBB8" w14:textId="77777777" w:rsidR="0049667C" w:rsidRPr="00AC1107" w:rsidRDefault="0049667C" w:rsidP="0049667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42424"/>
          <w:kern w:val="0"/>
          <w:sz w:val="22"/>
          <w:szCs w:val="22"/>
          <w14:ligatures w14:val="none"/>
        </w:rPr>
      </w:pPr>
    </w:p>
    <w:p w14:paraId="492C0EAF" w14:textId="77777777" w:rsidR="0049667C" w:rsidRPr="00AE3ADF" w:rsidRDefault="0049667C" w:rsidP="0049667C">
      <w:pPr>
        <w:spacing w:after="0" w:line="276" w:lineRule="auto"/>
        <w:jc w:val="both"/>
      </w:pPr>
      <w:r w:rsidRPr="00C50B9C">
        <w:rPr>
          <w:b/>
          <w:bCs/>
        </w:rPr>
        <w:t xml:space="preserve">Required qualifications, </w:t>
      </w:r>
      <w:r>
        <w:rPr>
          <w:b/>
          <w:bCs/>
        </w:rPr>
        <w:t>competencies,</w:t>
      </w:r>
      <w:r w:rsidRPr="00C50B9C">
        <w:rPr>
          <w:b/>
          <w:bCs/>
        </w:rPr>
        <w:t xml:space="preserve"> and experience</w:t>
      </w:r>
      <w:r>
        <w:t xml:space="preserve"> </w:t>
      </w:r>
    </w:p>
    <w:p w14:paraId="3A3C3C4C" w14:textId="21B45330" w:rsidR="0049667C" w:rsidRPr="00AC1107" w:rsidRDefault="0049667C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Minimum 5</w:t>
      </w:r>
      <w:r w:rsidR="289A9D77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years of professional experience in areas related to circular economy, waste management, resource efficiency, or sustainable production and consumption.</w:t>
      </w:r>
    </w:p>
    <w:p w14:paraId="33E1F897" w14:textId="2872B9E6" w:rsidR="0049667C" w:rsidRPr="00AC1107" w:rsidRDefault="0049667C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Strong conceptual understanding of circular economy principles, </w:t>
      </w:r>
      <w:r w:rsidR="00950155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life cycle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</w:t>
      </w:r>
      <w:r w:rsidR="00950155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assessment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, sustainable value chains, and related environmental policies and frameworks.</w:t>
      </w:r>
    </w:p>
    <w:p w14:paraId="7F0A8F8B" w14:textId="77777777" w:rsidR="0049667C" w:rsidRPr="00AC1107" w:rsidRDefault="0049667C" w:rsidP="0049667C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HAnsi" w:hAnsiTheme="minorHAnsi" w:cstheme="minorBidi"/>
          <w:bCs/>
          <w:kern w:val="2"/>
          <w14:ligatures w14:val="standardContextual"/>
        </w:rPr>
      </w:pPr>
      <w:r w:rsidRPr="00AC1107">
        <w:rPr>
          <w:rFonts w:asciiTheme="minorHAnsi" w:eastAsiaTheme="minorHAnsi" w:hAnsiTheme="minorHAnsi" w:cstheme="minorBidi"/>
          <w:bCs/>
          <w:kern w:val="2"/>
          <w14:ligatures w14:val="standardContextual"/>
        </w:rPr>
        <w:t>Proven ability to operationalize policy frameworks (such as the EU Green Deal, EU Plastics Strategy, and Extended Producer Responsibility (EPR) schemes) into practical, business-oriented solutions and interventions.</w:t>
      </w:r>
    </w:p>
    <w:p w14:paraId="5331CDC4" w14:textId="14786D5D" w:rsidR="0049667C" w:rsidRPr="00AC1107" w:rsidRDefault="6C42982B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Demonstrated experience in providing technical assistance or advisory services to businesses, SMEs, or public institutions</w:t>
      </w:r>
      <w:r w:rsidR="334FF4B3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on integrating circularity into operations, procurement, and value chains.</w:t>
      </w:r>
    </w:p>
    <w:p w14:paraId="38AFC539" w14:textId="418D57BF" w:rsidR="0049667C" w:rsidRPr="00AC1107" w:rsidRDefault="0049667C" w:rsidP="311164BB">
      <w:pPr>
        <w:pStyle w:val="NormalWeb"/>
        <w:numPr>
          <w:ilvl w:val="0"/>
          <w:numId w:val="1"/>
        </w:numPr>
        <w:spacing w:after="0" w:afterAutospacing="0" w:line="276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lastRenderedPageBreak/>
        <w:t>Familiarity</w:t>
      </w:r>
      <w:r w:rsidR="005264A7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and knowledge </w:t>
      </w:r>
      <w:r w:rsidR="00F44FC5">
        <w:rPr>
          <w:rFonts w:asciiTheme="minorHAnsi" w:eastAsiaTheme="minorEastAsia" w:hAnsiTheme="minorHAnsi" w:cstheme="minorBidi"/>
          <w:kern w:val="2"/>
          <w14:ligatures w14:val="standardContextual"/>
        </w:rPr>
        <w:t>of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Albania’s national strategies on waste management, plastic reduction, </w:t>
      </w:r>
      <w:r w:rsidR="00594039" w:rsidRPr="311164BB">
        <w:rPr>
          <w:rFonts w:asciiTheme="minorHAnsi" w:eastAsiaTheme="minorEastAsia" w:hAnsiTheme="minorHAnsi" w:cstheme="minorBidi"/>
        </w:rPr>
        <w:t>integrated waste management law</w:t>
      </w:r>
      <w:r w:rsidR="00F44FC5">
        <w:rPr>
          <w:rFonts w:asciiTheme="minorHAnsi" w:eastAsiaTheme="minorEastAsia" w:hAnsiTheme="minorHAnsi" w:cstheme="minorBidi"/>
        </w:rPr>
        <w:t>,</w:t>
      </w:r>
      <w:r w:rsidR="00594039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and sustainable production </w:t>
      </w:r>
      <w:r w:rsidR="005264A7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would </w:t>
      </w:r>
      <w:r w:rsidR="4661AA28"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>be an</w:t>
      </w:r>
      <w:r w:rsidRPr="311164BB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advantage.</w:t>
      </w:r>
    </w:p>
    <w:p w14:paraId="0A716A61" w14:textId="09BB170E" w:rsidR="4F96D6BC" w:rsidRDefault="4F96D6BC" w:rsidP="21824FFC">
      <w:pPr>
        <w:pStyle w:val="NormalWeb"/>
        <w:numPr>
          <w:ilvl w:val="0"/>
          <w:numId w:val="1"/>
        </w:numPr>
        <w:spacing w:after="0" w:afterAutospacing="0" w:line="276" w:lineRule="auto"/>
        <w:jc w:val="both"/>
      </w:pPr>
      <w:r w:rsidRPr="21824FFC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Fluency in Albanian and excellent command of English (written and spoken).</w:t>
      </w:r>
    </w:p>
    <w:p w14:paraId="7189EE51" w14:textId="77777777" w:rsidR="00942BFA" w:rsidRDefault="00942BFA"/>
    <w:sectPr w:rsidR="00942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6C48"/>
    <w:multiLevelType w:val="multilevel"/>
    <w:tmpl w:val="886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38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7C"/>
    <w:rsid w:val="00044DCF"/>
    <w:rsid w:val="0008007A"/>
    <w:rsid w:val="00105F99"/>
    <w:rsid w:val="0014492F"/>
    <w:rsid w:val="00265486"/>
    <w:rsid w:val="00406097"/>
    <w:rsid w:val="0049582A"/>
    <w:rsid w:val="0049667C"/>
    <w:rsid w:val="005264A7"/>
    <w:rsid w:val="00594039"/>
    <w:rsid w:val="00607C2F"/>
    <w:rsid w:val="00623C49"/>
    <w:rsid w:val="006323C0"/>
    <w:rsid w:val="006C4251"/>
    <w:rsid w:val="006F7EC6"/>
    <w:rsid w:val="007B19FC"/>
    <w:rsid w:val="00942BFA"/>
    <w:rsid w:val="00950155"/>
    <w:rsid w:val="00AD515D"/>
    <w:rsid w:val="00B53EBD"/>
    <w:rsid w:val="00CC1CCB"/>
    <w:rsid w:val="00CD18AE"/>
    <w:rsid w:val="00EF7BFE"/>
    <w:rsid w:val="00F44FC5"/>
    <w:rsid w:val="00F838E2"/>
    <w:rsid w:val="04DD68AD"/>
    <w:rsid w:val="21824FFC"/>
    <w:rsid w:val="289A9D77"/>
    <w:rsid w:val="2B7867E9"/>
    <w:rsid w:val="311164BB"/>
    <w:rsid w:val="3300F0B7"/>
    <w:rsid w:val="334FF4B3"/>
    <w:rsid w:val="3A4D6BCC"/>
    <w:rsid w:val="41F23C89"/>
    <w:rsid w:val="4661AA28"/>
    <w:rsid w:val="4F96D6BC"/>
    <w:rsid w:val="56D43CFE"/>
    <w:rsid w:val="5F376A89"/>
    <w:rsid w:val="6BE0FF54"/>
    <w:rsid w:val="6C42982B"/>
    <w:rsid w:val="76B49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0AB22"/>
  <w15:chartTrackingRefBased/>
  <w15:docId w15:val="{C82C158D-6B6B-47BC-86E2-0488BFDB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7C"/>
  </w:style>
  <w:style w:type="paragraph" w:styleId="Heading1">
    <w:name w:val="heading 1"/>
    <w:basedOn w:val="Normal"/>
    <w:next w:val="Normal"/>
    <w:link w:val="Heading1Char"/>
    <w:uiPriority w:val="9"/>
    <w:qFormat/>
    <w:rsid w:val="00496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6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6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6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6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6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CC1C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1CC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21824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2266</Characters>
  <Application>Microsoft Office Word</Application>
  <DocSecurity>0</DocSecurity>
  <Lines>40</Lines>
  <Paragraphs>19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Mazreku</dc:creator>
  <cp:keywords/>
  <dc:description/>
  <cp:lastModifiedBy>Valbona Mazreku</cp:lastModifiedBy>
  <cp:revision>3</cp:revision>
  <dcterms:created xsi:type="dcterms:W3CDTF">2025-10-13T07:34:00Z</dcterms:created>
  <dcterms:modified xsi:type="dcterms:W3CDTF">2025-10-13T07:39:00Z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9b20b414-518e-4238-bc15-72e177db5db0</vt:lpwstr>
  </property>
</Properties>
</file>